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63" w:rsidRDefault="009F4963">
      <w:pPr>
        <w:bidi/>
        <w:rPr>
          <w:b/>
          <w:bCs/>
          <w:sz w:val="36"/>
          <w:szCs w:val="36"/>
          <w:rtl/>
        </w:rPr>
      </w:pPr>
    </w:p>
    <w:p w:rsidR="00456EEF" w:rsidRDefault="0033788F" w:rsidP="009F4963">
      <w:pPr>
        <w:bidi/>
        <w:rPr>
          <w:b/>
          <w:bCs/>
          <w:sz w:val="36"/>
          <w:szCs w:val="36"/>
          <w:rtl/>
        </w:rPr>
      </w:pPr>
      <w:r w:rsidRPr="0033788F">
        <w:rPr>
          <w:rFonts w:hint="cs"/>
          <w:b/>
          <w:bCs/>
          <w:sz w:val="36"/>
          <w:szCs w:val="36"/>
          <w:rtl/>
        </w:rPr>
        <w:t>اولویت های پژوهشی گروه پرستاری سلامت جامعه ، سالمندی و روان اسفند 1403</w:t>
      </w:r>
    </w:p>
    <w:tbl>
      <w:tblPr>
        <w:tblStyle w:val="TableGrid"/>
        <w:tblpPr w:leftFromText="180" w:rightFromText="180" w:vertAnchor="page" w:horzAnchor="margin" w:tblpXSpec="right" w:tblpY="2185"/>
        <w:tblW w:w="10485" w:type="dxa"/>
        <w:tblLook w:val="04A0" w:firstRow="1" w:lastRow="0" w:firstColumn="1" w:lastColumn="0" w:noHBand="0" w:noVBand="1"/>
      </w:tblPr>
      <w:tblGrid>
        <w:gridCol w:w="2830"/>
        <w:gridCol w:w="2835"/>
        <w:gridCol w:w="4820"/>
      </w:tblGrid>
      <w:tr w:rsidR="009F4963" w:rsidRPr="0033788F" w:rsidTr="0005750D">
        <w:tc>
          <w:tcPr>
            <w:tcW w:w="2830" w:type="dxa"/>
          </w:tcPr>
          <w:p w:rsidR="009F4963" w:rsidRPr="0033788F" w:rsidRDefault="009F4963" w:rsidP="0005750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3788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کد</w:t>
            </w:r>
          </w:p>
        </w:tc>
        <w:tc>
          <w:tcPr>
            <w:tcW w:w="2835" w:type="dxa"/>
          </w:tcPr>
          <w:p w:rsidR="009F4963" w:rsidRPr="0033788F" w:rsidRDefault="009F4963" w:rsidP="0005750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3788F">
              <w:rPr>
                <w:rFonts w:hint="cs"/>
                <w:b/>
                <w:bCs/>
                <w:sz w:val="28"/>
                <w:szCs w:val="28"/>
                <w:rtl/>
              </w:rPr>
              <w:t>حیطه پژوهشی</w:t>
            </w:r>
          </w:p>
        </w:tc>
        <w:tc>
          <w:tcPr>
            <w:tcW w:w="4820" w:type="dxa"/>
          </w:tcPr>
          <w:p w:rsidR="009F4963" w:rsidRPr="0033788F" w:rsidRDefault="009F4963" w:rsidP="000575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3788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عنوان اولویت پژوهشی</w:t>
            </w:r>
          </w:p>
        </w:tc>
      </w:tr>
      <w:tr w:rsidR="009F4963" w:rsidRPr="0033788F" w:rsidTr="0005750D">
        <w:tc>
          <w:tcPr>
            <w:tcW w:w="283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 xml:space="preserve">11- </w:t>
            </w:r>
            <w:r w:rsidRPr="0033788F">
              <w:rPr>
                <w:rFonts w:cs="Arial"/>
                <w:sz w:val="24"/>
                <w:szCs w:val="24"/>
                <w:rtl/>
              </w:rPr>
              <w:t>مطالعات اپ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دم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ولوژ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ک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در ب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مار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ها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روانپزشک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مداخ</w:t>
            </w:r>
            <w:r w:rsidRPr="0033788F">
              <w:rPr>
                <w:rFonts w:cs="Arial" w:hint="cs"/>
                <w:sz w:val="24"/>
                <w:szCs w:val="24"/>
                <w:rtl/>
              </w:rPr>
              <w:t>لا</w:t>
            </w:r>
            <w:r w:rsidRPr="0033788F">
              <w:rPr>
                <w:rFonts w:cs="Arial"/>
                <w:sz w:val="24"/>
                <w:szCs w:val="24"/>
                <w:rtl/>
              </w:rPr>
              <w:t>ت مراقبت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و درمان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در ا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ن</w:t>
            </w:r>
            <w:r w:rsidRPr="0033788F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ب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مار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ها</w:t>
            </w:r>
          </w:p>
        </w:tc>
        <w:tc>
          <w:tcPr>
            <w:tcW w:w="2835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ح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طه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س</w:t>
            </w:r>
            <w:r w:rsidRPr="0033788F">
              <w:rPr>
                <w:rFonts w:cs="Arial" w:hint="cs"/>
                <w:sz w:val="24"/>
                <w:szCs w:val="24"/>
                <w:rtl/>
              </w:rPr>
              <w:t>لا</w:t>
            </w:r>
            <w:r w:rsidRPr="0033788F">
              <w:rPr>
                <w:rFonts w:cs="Arial"/>
                <w:sz w:val="24"/>
                <w:szCs w:val="24"/>
                <w:rtl/>
              </w:rPr>
              <w:t>مت روان و مولفه</w:t>
            </w:r>
            <w:r w:rsidRPr="0033788F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33788F">
              <w:rPr>
                <w:rFonts w:cs="Arial"/>
                <w:sz w:val="24"/>
                <w:szCs w:val="24"/>
                <w:rtl/>
              </w:rPr>
              <w:t>ها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موثر بر س</w:t>
            </w:r>
            <w:r w:rsidRPr="0033788F">
              <w:rPr>
                <w:rFonts w:cs="Arial" w:hint="cs"/>
                <w:sz w:val="24"/>
                <w:szCs w:val="24"/>
                <w:rtl/>
              </w:rPr>
              <w:t>لا</w:t>
            </w:r>
            <w:r w:rsidRPr="0033788F">
              <w:rPr>
                <w:rFonts w:cs="Arial"/>
                <w:sz w:val="24"/>
                <w:szCs w:val="24"/>
                <w:rtl/>
              </w:rPr>
              <w:t>مت</w:t>
            </w:r>
          </w:p>
        </w:tc>
        <w:tc>
          <w:tcPr>
            <w:tcW w:w="4820" w:type="dxa"/>
          </w:tcPr>
          <w:p w:rsidR="009F4963" w:rsidRPr="0033788F" w:rsidRDefault="009F4963" w:rsidP="0005750D">
            <w:pPr>
              <w:bidi/>
              <w:rPr>
                <w:sz w:val="24"/>
                <w:szCs w:val="24"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اختلالات روانپزشک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،عوامل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و استراتژ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ها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درمان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</w:p>
        </w:tc>
      </w:tr>
      <w:tr w:rsidR="009F4963" w:rsidRPr="0033788F" w:rsidTr="0005750D">
        <w:tc>
          <w:tcPr>
            <w:tcW w:w="283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hint="cs"/>
                <w:sz w:val="24"/>
                <w:szCs w:val="24"/>
                <w:rtl/>
              </w:rPr>
              <w:t>16-</w:t>
            </w:r>
            <w:r w:rsidRPr="0033788F">
              <w:rPr>
                <w:sz w:val="24"/>
                <w:szCs w:val="24"/>
                <w:rtl/>
              </w:rPr>
              <w:t xml:space="preserve"> مداخ</w:t>
            </w:r>
            <w:r w:rsidRPr="0033788F">
              <w:rPr>
                <w:rFonts w:hint="cs"/>
                <w:sz w:val="24"/>
                <w:szCs w:val="24"/>
                <w:rtl/>
              </w:rPr>
              <w:t>لا</w:t>
            </w:r>
            <w:r w:rsidRPr="0033788F">
              <w:rPr>
                <w:sz w:val="24"/>
                <w:szCs w:val="24"/>
                <w:rtl/>
              </w:rPr>
              <w:t>ت ارتقای س</w:t>
            </w:r>
            <w:r w:rsidRPr="0033788F">
              <w:rPr>
                <w:rFonts w:hint="cs"/>
                <w:sz w:val="24"/>
                <w:szCs w:val="24"/>
                <w:rtl/>
              </w:rPr>
              <w:t>لا</w:t>
            </w:r>
            <w:r w:rsidRPr="0033788F">
              <w:rPr>
                <w:sz w:val="24"/>
                <w:szCs w:val="24"/>
                <w:rtl/>
              </w:rPr>
              <w:t>مت در سالمندان</w:t>
            </w:r>
            <w:r w:rsidRPr="0033788F">
              <w:rPr>
                <w:rFonts w:hint="cs"/>
                <w:sz w:val="24"/>
                <w:szCs w:val="24"/>
                <w:rtl/>
              </w:rPr>
              <w:t xml:space="preserve">( </w:t>
            </w:r>
            <w:r w:rsidRPr="0033788F">
              <w:rPr>
                <w:sz w:val="24"/>
                <w:szCs w:val="24"/>
                <w:rtl/>
              </w:rPr>
              <w:t>با تمرکز بر مشک</w:t>
            </w:r>
            <w:r w:rsidRPr="0033788F">
              <w:rPr>
                <w:rFonts w:hint="cs"/>
                <w:sz w:val="24"/>
                <w:szCs w:val="24"/>
                <w:rtl/>
              </w:rPr>
              <w:t>لا</w:t>
            </w:r>
            <w:r w:rsidRPr="0033788F">
              <w:rPr>
                <w:sz w:val="24"/>
                <w:szCs w:val="24"/>
                <w:rtl/>
              </w:rPr>
              <w:t xml:space="preserve">ت رایج </w:t>
            </w:r>
            <w:r w:rsidRPr="0033788F">
              <w:rPr>
                <w:sz w:val="24"/>
                <w:szCs w:val="24"/>
              </w:rPr>
              <w:t>(</w:t>
            </w:r>
            <w:r w:rsidRPr="0033788F">
              <w:rPr>
                <w:sz w:val="24"/>
                <w:szCs w:val="24"/>
                <w:rtl/>
              </w:rPr>
              <w:t>شناختی و روانپزشکی</w:t>
            </w:r>
          </w:p>
        </w:tc>
        <w:tc>
          <w:tcPr>
            <w:tcW w:w="2835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ح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طه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س</w:t>
            </w:r>
            <w:r w:rsidRPr="0033788F">
              <w:rPr>
                <w:rFonts w:cs="Arial" w:hint="cs"/>
                <w:sz w:val="24"/>
                <w:szCs w:val="24"/>
                <w:rtl/>
              </w:rPr>
              <w:t>لا</w:t>
            </w:r>
            <w:r w:rsidRPr="0033788F">
              <w:rPr>
                <w:rFonts w:cs="Arial"/>
                <w:sz w:val="24"/>
                <w:szCs w:val="24"/>
                <w:rtl/>
              </w:rPr>
              <w:t>مت روان و مولفه</w:t>
            </w:r>
            <w:r w:rsidRPr="0033788F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33788F">
              <w:rPr>
                <w:rFonts w:cs="Arial"/>
                <w:sz w:val="24"/>
                <w:szCs w:val="24"/>
                <w:rtl/>
              </w:rPr>
              <w:t>ها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موثر بر س</w:t>
            </w:r>
            <w:r w:rsidRPr="0033788F">
              <w:rPr>
                <w:rFonts w:cs="Arial" w:hint="cs"/>
                <w:sz w:val="24"/>
                <w:szCs w:val="24"/>
                <w:rtl/>
              </w:rPr>
              <w:t>لا</w:t>
            </w:r>
            <w:r w:rsidRPr="0033788F">
              <w:rPr>
                <w:rFonts w:cs="Arial"/>
                <w:sz w:val="24"/>
                <w:szCs w:val="24"/>
                <w:rtl/>
              </w:rPr>
              <w:t>مت</w:t>
            </w:r>
          </w:p>
        </w:tc>
        <w:tc>
          <w:tcPr>
            <w:tcW w:w="482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اثربخش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مداخلات دارو درمان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 در سالمند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 </w:t>
            </w:r>
          </w:p>
        </w:tc>
      </w:tr>
      <w:tr w:rsidR="009F4963" w:rsidRPr="0033788F" w:rsidTr="0005750D">
        <w:tc>
          <w:tcPr>
            <w:tcW w:w="283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 xml:space="preserve">11- </w:t>
            </w:r>
            <w:r w:rsidRPr="0033788F">
              <w:rPr>
                <w:rFonts w:cs="Arial"/>
                <w:sz w:val="24"/>
                <w:szCs w:val="24"/>
                <w:rtl/>
              </w:rPr>
              <w:t>مطالعات اپ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دم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ولوژ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ک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در ب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مار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ها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روانپزشک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مداخ</w:t>
            </w:r>
            <w:r w:rsidRPr="0033788F">
              <w:rPr>
                <w:rFonts w:cs="Arial" w:hint="cs"/>
                <w:sz w:val="24"/>
                <w:szCs w:val="24"/>
                <w:rtl/>
              </w:rPr>
              <w:t>لا</w:t>
            </w:r>
            <w:r w:rsidRPr="0033788F">
              <w:rPr>
                <w:rFonts w:cs="Arial"/>
                <w:sz w:val="24"/>
                <w:szCs w:val="24"/>
                <w:rtl/>
              </w:rPr>
              <w:t>ت مراقبت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و درمان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در ا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ن</w:t>
            </w:r>
            <w:r w:rsidRPr="0033788F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ب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مار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ها</w:t>
            </w:r>
          </w:p>
        </w:tc>
        <w:tc>
          <w:tcPr>
            <w:tcW w:w="2835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ح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طه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س</w:t>
            </w:r>
            <w:r w:rsidRPr="0033788F">
              <w:rPr>
                <w:rFonts w:cs="Arial" w:hint="cs"/>
                <w:sz w:val="24"/>
                <w:szCs w:val="24"/>
                <w:rtl/>
              </w:rPr>
              <w:t>لا</w:t>
            </w:r>
            <w:r w:rsidRPr="0033788F">
              <w:rPr>
                <w:rFonts w:cs="Arial"/>
                <w:sz w:val="24"/>
                <w:szCs w:val="24"/>
                <w:rtl/>
              </w:rPr>
              <w:t>مت روان و مولفه</w:t>
            </w:r>
            <w:r w:rsidRPr="0033788F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33788F">
              <w:rPr>
                <w:rFonts w:cs="Arial"/>
                <w:sz w:val="24"/>
                <w:szCs w:val="24"/>
                <w:rtl/>
              </w:rPr>
              <w:t>ها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موثر بر س</w:t>
            </w:r>
            <w:r w:rsidRPr="0033788F">
              <w:rPr>
                <w:rFonts w:cs="Arial" w:hint="cs"/>
                <w:sz w:val="24"/>
                <w:szCs w:val="24"/>
                <w:rtl/>
              </w:rPr>
              <w:t>لا</w:t>
            </w:r>
            <w:r w:rsidRPr="0033788F">
              <w:rPr>
                <w:rFonts w:cs="Arial"/>
                <w:sz w:val="24"/>
                <w:szCs w:val="24"/>
                <w:rtl/>
              </w:rPr>
              <w:t>مت</w:t>
            </w:r>
          </w:p>
        </w:tc>
        <w:tc>
          <w:tcPr>
            <w:tcW w:w="482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اثربخش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مداخلات طب مکمل دراختلالات روانپزشک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  </w:t>
            </w:r>
          </w:p>
        </w:tc>
      </w:tr>
      <w:tr w:rsidR="009F4963" w:rsidRPr="0033788F" w:rsidTr="0005750D">
        <w:tc>
          <w:tcPr>
            <w:tcW w:w="283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hint="cs"/>
                <w:sz w:val="24"/>
                <w:szCs w:val="24"/>
                <w:rtl/>
              </w:rPr>
              <w:t>8-</w:t>
            </w:r>
            <w:r w:rsidRPr="0033788F">
              <w:rPr>
                <w:sz w:val="24"/>
                <w:szCs w:val="24"/>
                <w:rtl/>
              </w:rPr>
              <w:t xml:space="preserve"> بررسی جنبه</w:t>
            </w:r>
            <w:r w:rsidRPr="0033788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3788F">
              <w:rPr>
                <w:sz w:val="24"/>
                <w:szCs w:val="24"/>
                <w:rtl/>
              </w:rPr>
              <w:t xml:space="preserve">های مختلف علوم پایه </w:t>
            </w:r>
            <w:r w:rsidRPr="0033788F">
              <w:rPr>
                <w:rFonts w:hint="cs"/>
                <w:sz w:val="24"/>
                <w:szCs w:val="24"/>
                <w:rtl/>
              </w:rPr>
              <w:t>(</w:t>
            </w:r>
            <w:r w:rsidRPr="0033788F">
              <w:rPr>
                <w:sz w:val="24"/>
                <w:szCs w:val="24"/>
                <w:rtl/>
              </w:rPr>
              <w:t>میکروب شناسی ، بافت شناسی ، پاتولوژی ، ایمنی شناسی ، دارویی و ...</w:t>
            </w:r>
            <w:r w:rsidRPr="0033788F">
              <w:rPr>
                <w:rFonts w:hint="cs"/>
                <w:sz w:val="24"/>
                <w:szCs w:val="24"/>
                <w:rtl/>
              </w:rPr>
              <w:t>)</w:t>
            </w:r>
            <w:r w:rsidRPr="0033788F">
              <w:rPr>
                <w:sz w:val="24"/>
                <w:szCs w:val="24"/>
                <w:rtl/>
              </w:rPr>
              <w:t xml:space="preserve"> بیماریها</w:t>
            </w:r>
          </w:p>
        </w:tc>
        <w:tc>
          <w:tcPr>
            <w:tcW w:w="2835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علوم پا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482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ب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ومارکرها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در اختلالات روانپزشک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</w:p>
        </w:tc>
      </w:tr>
      <w:tr w:rsidR="009F4963" w:rsidRPr="0033788F" w:rsidTr="0005750D">
        <w:tc>
          <w:tcPr>
            <w:tcW w:w="283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hint="cs"/>
                <w:sz w:val="24"/>
                <w:szCs w:val="24"/>
                <w:rtl/>
              </w:rPr>
              <w:t>20-</w:t>
            </w:r>
            <w:r w:rsidRPr="0033788F">
              <w:rPr>
                <w:sz w:val="24"/>
                <w:szCs w:val="24"/>
                <w:rtl/>
              </w:rPr>
              <w:t>اخت</w:t>
            </w:r>
            <w:r w:rsidRPr="0033788F">
              <w:rPr>
                <w:rFonts w:hint="cs"/>
                <w:sz w:val="24"/>
                <w:szCs w:val="24"/>
                <w:rtl/>
              </w:rPr>
              <w:t>لالا</w:t>
            </w:r>
            <w:r w:rsidRPr="0033788F">
              <w:rPr>
                <w:sz w:val="24"/>
                <w:szCs w:val="24"/>
                <w:rtl/>
              </w:rPr>
              <w:t>ت شناختی شایع با تاکید بر پارکینسون، آلزایمر و دمانس</w:t>
            </w:r>
          </w:p>
        </w:tc>
        <w:tc>
          <w:tcPr>
            <w:tcW w:w="2835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sz w:val="24"/>
                <w:szCs w:val="24"/>
                <w:rtl/>
              </w:rPr>
              <w:t>ح</w:t>
            </w:r>
            <w:r w:rsidRPr="0033788F">
              <w:rPr>
                <w:rFonts w:hint="cs"/>
                <w:sz w:val="24"/>
                <w:szCs w:val="24"/>
                <w:rtl/>
              </w:rPr>
              <w:t>ی</w:t>
            </w:r>
            <w:r w:rsidRPr="0033788F">
              <w:rPr>
                <w:rFonts w:hint="eastAsia"/>
                <w:sz w:val="24"/>
                <w:szCs w:val="24"/>
                <w:rtl/>
              </w:rPr>
              <w:t>طه</w:t>
            </w:r>
            <w:r w:rsidRPr="0033788F">
              <w:rPr>
                <w:sz w:val="24"/>
                <w:szCs w:val="24"/>
                <w:rtl/>
              </w:rPr>
              <w:t xml:space="preserve"> </w:t>
            </w:r>
            <w:r w:rsidRPr="0033788F">
              <w:rPr>
                <w:rFonts w:hint="cs"/>
                <w:sz w:val="24"/>
                <w:szCs w:val="24"/>
                <w:rtl/>
              </w:rPr>
              <w:t>سالمندی</w:t>
            </w:r>
          </w:p>
        </w:tc>
        <w:tc>
          <w:tcPr>
            <w:tcW w:w="482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بررس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اختلالات شناخت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3788F">
              <w:rPr>
                <w:rFonts w:cs="Arial" w:hint="cs"/>
                <w:sz w:val="24"/>
                <w:szCs w:val="24"/>
                <w:rtl/>
              </w:rPr>
              <w:t>،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عوامل موثر </w:t>
            </w:r>
            <w:r w:rsidRPr="0033788F">
              <w:rPr>
                <w:rFonts w:cs="Arial" w:hint="cs"/>
                <w:sz w:val="24"/>
                <w:szCs w:val="24"/>
                <w:rtl/>
              </w:rPr>
              <w:t>و راهکارهای پیشگیری و درمان</w:t>
            </w:r>
          </w:p>
        </w:tc>
      </w:tr>
      <w:tr w:rsidR="009F4963" w:rsidRPr="0033788F" w:rsidTr="0005750D">
        <w:tc>
          <w:tcPr>
            <w:tcW w:w="283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  <w:r w:rsidRPr="0033788F">
              <w:rPr>
                <w:rFonts w:hint="cs"/>
                <w:sz w:val="24"/>
                <w:szCs w:val="24"/>
                <w:rtl/>
              </w:rPr>
              <w:t>23-</w:t>
            </w:r>
            <w:r w:rsidRPr="0033788F">
              <w:rPr>
                <w:sz w:val="24"/>
                <w:szCs w:val="24"/>
                <w:rtl/>
              </w:rPr>
              <w:t xml:space="preserve"> تبع</w:t>
            </w:r>
            <w:r w:rsidRPr="0033788F">
              <w:rPr>
                <w:rFonts w:hint="cs"/>
                <w:sz w:val="24"/>
                <w:szCs w:val="24"/>
                <w:rtl/>
              </w:rPr>
              <w:t>ی</w:t>
            </w:r>
            <w:r w:rsidRPr="0033788F">
              <w:rPr>
                <w:rFonts w:hint="eastAsia"/>
                <w:sz w:val="24"/>
                <w:szCs w:val="24"/>
                <w:rtl/>
              </w:rPr>
              <w:t>ت</w:t>
            </w:r>
            <w:r w:rsidRPr="0033788F">
              <w:rPr>
                <w:sz w:val="24"/>
                <w:szCs w:val="24"/>
                <w:rtl/>
              </w:rPr>
              <w:t xml:space="preserve"> از درمان در سالمند</w:t>
            </w:r>
            <w:r w:rsidRPr="0033788F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2835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  <w:r w:rsidRPr="0033788F">
              <w:rPr>
                <w:sz w:val="24"/>
                <w:szCs w:val="24"/>
                <w:rtl/>
              </w:rPr>
              <w:t>ح</w:t>
            </w:r>
            <w:r w:rsidRPr="0033788F">
              <w:rPr>
                <w:rFonts w:hint="cs"/>
                <w:sz w:val="24"/>
                <w:szCs w:val="24"/>
                <w:rtl/>
              </w:rPr>
              <w:t>ی</w:t>
            </w:r>
            <w:r w:rsidRPr="0033788F">
              <w:rPr>
                <w:rFonts w:hint="eastAsia"/>
                <w:sz w:val="24"/>
                <w:szCs w:val="24"/>
                <w:rtl/>
              </w:rPr>
              <w:t>طه</w:t>
            </w:r>
            <w:r w:rsidRPr="0033788F">
              <w:rPr>
                <w:sz w:val="24"/>
                <w:szCs w:val="24"/>
                <w:rtl/>
              </w:rPr>
              <w:t xml:space="preserve"> سالمند</w:t>
            </w:r>
            <w:r w:rsidRPr="0033788F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4820" w:type="dxa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>تبعیت از درمان و راهکارهای ارتقاء آن در سالمندان</w:t>
            </w:r>
          </w:p>
        </w:tc>
      </w:tr>
      <w:tr w:rsidR="009F4963" w:rsidRPr="0033788F" w:rsidTr="0005750D">
        <w:tc>
          <w:tcPr>
            <w:tcW w:w="283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  <w:r w:rsidRPr="0033788F">
              <w:rPr>
                <w:rFonts w:hint="cs"/>
                <w:sz w:val="24"/>
                <w:szCs w:val="24"/>
                <w:rtl/>
              </w:rPr>
              <w:t>14-</w:t>
            </w:r>
            <w:r w:rsidRPr="0033788F">
              <w:rPr>
                <w:sz w:val="24"/>
                <w:szCs w:val="24"/>
                <w:rtl/>
              </w:rPr>
              <w:t xml:space="preserve"> بهبود و ارتقاء سبک زندگی و سالمندی</w:t>
            </w:r>
          </w:p>
        </w:tc>
        <w:tc>
          <w:tcPr>
            <w:tcW w:w="2835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ح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  <w:r w:rsidRPr="0033788F">
              <w:rPr>
                <w:rFonts w:cs="Arial" w:hint="eastAsia"/>
                <w:sz w:val="24"/>
                <w:szCs w:val="24"/>
                <w:rtl/>
              </w:rPr>
              <w:t>طه</w:t>
            </w:r>
            <w:r w:rsidRPr="0033788F">
              <w:rPr>
                <w:rFonts w:cs="Arial"/>
                <w:sz w:val="24"/>
                <w:szCs w:val="24"/>
                <w:rtl/>
              </w:rPr>
              <w:t xml:space="preserve"> سالمند</w:t>
            </w:r>
            <w:r w:rsidRPr="0033788F">
              <w:rPr>
                <w:rFonts w:cs="Arial" w:hint="cs"/>
                <w:sz w:val="24"/>
                <w:szCs w:val="24"/>
                <w:rtl/>
              </w:rPr>
              <w:t>ی</w:t>
            </w:r>
          </w:p>
        </w:tc>
        <w:tc>
          <w:tcPr>
            <w:tcW w:w="4820" w:type="dxa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>وضعیت سبک زندگی و راههای ارتقاء آن در سالمندان</w:t>
            </w:r>
          </w:p>
        </w:tc>
      </w:tr>
      <w:tr w:rsidR="009F4963" w:rsidRPr="0033788F" w:rsidTr="0005750D">
        <w:tc>
          <w:tcPr>
            <w:tcW w:w="2830" w:type="dxa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</w:tc>
      </w:tr>
      <w:tr w:rsidR="009F4963" w:rsidRPr="0033788F" w:rsidTr="0005750D">
        <w:tc>
          <w:tcPr>
            <w:tcW w:w="2830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  <w:r w:rsidRPr="0033788F">
              <w:rPr>
                <w:rFonts w:hint="cs"/>
                <w:sz w:val="24"/>
                <w:szCs w:val="24"/>
                <w:rtl/>
              </w:rPr>
              <w:t>۱</w:t>
            </w:r>
            <w:r w:rsidRPr="0033788F">
              <w:rPr>
                <w:sz w:val="24"/>
                <w:szCs w:val="24"/>
                <w:rtl/>
              </w:rPr>
              <w:t xml:space="preserve">- </w:t>
            </w:r>
            <w:r w:rsidRPr="0033788F">
              <w:rPr>
                <w:rFonts w:hint="cs"/>
                <w:sz w:val="24"/>
                <w:szCs w:val="24"/>
                <w:rtl/>
              </w:rPr>
              <w:t xml:space="preserve">بدخیمی ها، ریسک فاکتور ها، تشخیص و درمان </w:t>
            </w:r>
          </w:p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  <w:r w:rsidRPr="0033788F">
              <w:rPr>
                <w:rFonts w:hint="cs"/>
                <w:sz w:val="24"/>
                <w:szCs w:val="24"/>
                <w:rtl/>
              </w:rPr>
              <w:t xml:space="preserve">   ۲۸</w:t>
            </w:r>
            <w:r w:rsidRPr="0033788F">
              <w:rPr>
                <w:sz w:val="24"/>
                <w:szCs w:val="24"/>
                <w:rtl/>
              </w:rPr>
              <w:t xml:space="preserve">- </w:t>
            </w:r>
            <w:r w:rsidRPr="0033788F">
              <w:rPr>
                <w:rFonts w:hint="cs"/>
                <w:sz w:val="24"/>
                <w:szCs w:val="24"/>
                <w:rtl/>
              </w:rPr>
              <w:t xml:space="preserve">تبیین دلایل خودکشی </w:t>
            </w:r>
          </w:p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  <w:r w:rsidRPr="0033788F">
              <w:rPr>
                <w:rFonts w:hint="cs"/>
                <w:sz w:val="24"/>
                <w:szCs w:val="24"/>
                <w:rtl/>
              </w:rPr>
              <w:t>۲</w:t>
            </w:r>
            <w:r w:rsidRPr="0033788F">
              <w:rPr>
                <w:sz w:val="24"/>
                <w:szCs w:val="24"/>
                <w:rtl/>
              </w:rPr>
              <w:t xml:space="preserve">- </w:t>
            </w:r>
            <w:r w:rsidRPr="0033788F">
              <w:rPr>
                <w:rFonts w:hint="cs"/>
                <w:sz w:val="24"/>
                <w:szCs w:val="24"/>
                <w:rtl/>
              </w:rPr>
              <w:t>ارتقا کیفیت خدمات پرستاری در سالمندی</w:t>
            </w:r>
          </w:p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 xml:space="preserve">بیماریهای غیر واگیر </w:t>
            </w: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33788F">
              <w:rPr>
                <w:rFonts w:cs="Arial"/>
                <w:sz w:val="24"/>
                <w:szCs w:val="24"/>
                <w:rtl/>
              </w:rPr>
              <w:t>#####</w:t>
            </w: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>حیطه سالمندی</w:t>
            </w:r>
          </w:p>
        </w:tc>
        <w:tc>
          <w:tcPr>
            <w:tcW w:w="4820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>بررسی عوامل خطر سرطان کولورکتال در استان</w:t>
            </w: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 xml:space="preserve">مقایسه دلایل خودکشی در گروههای سنی مختلف </w:t>
            </w: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 xml:space="preserve">طراحی و اجرای برنامه ارتقای خدمات پرستاری به بیماران سالمند </w:t>
            </w:r>
          </w:p>
        </w:tc>
      </w:tr>
      <w:tr w:rsidR="009F4963" w:rsidRPr="0033788F" w:rsidTr="0005750D">
        <w:tc>
          <w:tcPr>
            <w:tcW w:w="2830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حیطه سالمندی وسلامت جامعه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FFFF00"/>
          </w:tcPr>
          <w:p w:rsidR="009F4963" w:rsidRPr="0033788F" w:rsidRDefault="009F4963" w:rsidP="0005750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گسترش نقش پرستاران سلامت جامعه در ارایه مراقبت در سطح جامعه</w:t>
            </w:r>
          </w:p>
          <w:p w:rsidR="009F4963" w:rsidRPr="0033788F" w:rsidRDefault="009F4963" w:rsidP="0005750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گسترش نقش پرستار سالمندی در حوزه سلامت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bookmarkStart w:id="1" w:name="_Hlk191841085"/>
            <w:r w:rsidRPr="0033788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تسهیل حضور موثر پرستاران سلامت جامعه/  پرستاران سالمندی در مراکز ارایه کننده خدمات سلامت در جامعه</w:t>
            </w:r>
          </w:p>
          <w:bookmarkEnd w:id="1"/>
          <w:p w:rsidR="009F4963" w:rsidRPr="0033788F" w:rsidRDefault="009F4963" w:rsidP="0005750D">
            <w:pPr>
              <w:bidi/>
              <w:spacing w:line="276" w:lineRule="auto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تبیین جایگاه ها، نقش ها ، شرح وظایف پرستاران سلامت جامعه/ پرستاران سالمندی</w:t>
            </w:r>
          </w:p>
          <w:p w:rsidR="009F4963" w:rsidRPr="0033788F" w:rsidRDefault="009F4963" w:rsidP="0005750D">
            <w:pPr>
              <w:bidi/>
              <w:spacing w:line="276" w:lineRule="auto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bookmarkStart w:id="2" w:name="OLE_LINK4"/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تدوین تعرفه‌های عادلانه </w:t>
            </w:r>
            <w:r w:rsidRPr="0033788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و پوشش بیمه ای بسته های خدمت برای پرستاران سلامت جامعه</w:t>
            </w:r>
            <w:bookmarkEnd w:id="2"/>
            <w:r w:rsidRPr="0033788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/پرستاری سالمندی</w:t>
            </w:r>
          </w:p>
          <w:p w:rsidR="009F4963" w:rsidRPr="0033788F" w:rsidRDefault="009F4963" w:rsidP="0005750D">
            <w:pPr>
              <w:bidi/>
              <w:spacing w:line="276" w:lineRule="auto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lastRenderedPageBreak/>
              <w:t>تدوین گستره فعالیت پرستاران سلامت جامعه/ پرستاری سالمندی</w:t>
            </w:r>
          </w:p>
          <w:p w:rsidR="009F4963" w:rsidRPr="0033788F" w:rsidRDefault="009F4963" w:rsidP="0005750D">
            <w:pPr>
              <w:bidi/>
              <w:spacing w:line="276" w:lineRule="auto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33788F">
              <w:rPr>
                <w:rFonts w:ascii="Calibri" w:eastAsia="Calibri" w:hAnsi="Calibri" w:cs="B Nazanin"/>
                <w:sz w:val="24"/>
                <w:szCs w:val="24"/>
                <w:rtl/>
              </w:rPr>
              <w:t>تدو</w:t>
            </w: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3788F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33788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تصو</w:t>
            </w: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3788F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33788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بسته ها</w:t>
            </w: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3788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خدمت</w:t>
            </w: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3788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پرستار</w:t>
            </w: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3788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سلامت</w:t>
            </w: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جامعه/ پرستاری سالمندی(</w:t>
            </w:r>
            <w:r w:rsidRPr="0033788F">
              <w:rPr>
                <w:rFonts w:hint="cs"/>
                <w:rtl/>
              </w:rPr>
              <w:t>بسته های خدمات بیماریابی و غربالگری، و مدیریت بیماری های واگیر و غیرواگیر)</w:t>
            </w:r>
          </w:p>
          <w:p w:rsidR="009F4963" w:rsidRPr="0033788F" w:rsidRDefault="009F4963" w:rsidP="0005750D">
            <w:pPr>
              <w:bidi/>
              <w:rPr>
                <w:rtl/>
              </w:rPr>
            </w:pPr>
            <w:r w:rsidRPr="0033788F">
              <w:rPr>
                <w:rFonts w:hint="cs"/>
                <w:rtl/>
              </w:rPr>
              <w:t xml:space="preserve">تدوین و ارتقاء دستورالعمل ها برای فعالیت‌های پرستاران سلامت جامعه/ پرستاران سالمندی </w:t>
            </w:r>
          </w:p>
          <w:p w:rsidR="009F4963" w:rsidRPr="0033788F" w:rsidRDefault="009F4963" w:rsidP="0005750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نیازسنجی، طراحی، اجرا و ارزشیابی برنامه های سلامت</w:t>
            </w:r>
          </w:p>
          <w:p w:rsidR="009F4963" w:rsidRPr="0033788F" w:rsidRDefault="009F4963" w:rsidP="0005750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bookmarkStart w:id="3" w:name="_Hlk191841539"/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پرستاری سلامت جامعه/پرستاری سالمندی و پزشک خانواده</w:t>
            </w:r>
          </w:p>
          <w:bookmarkEnd w:id="3"/>
          <w:p w:rsidR="009F4963" w:rsidRPr="0033788F" w:rsidRDefault="009F4963" w:rsidP="0005750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پرستاری سلامت جامعه/پرستاری سالمندی و نظام ارجاع</w:t>
            </w:r>
          </w:p>
          <w:p w:rsidR="009F4963" w:rsidRPr="0033788F" w:rsidRDefault="009F4963" w:rsidP="0005750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اسقرار پرستاری سلامت جامعه/ پرستاری سالمندی در نظام سلامت</w:t>
            </w:r>
          </w:p>
          <w:p w:rsidR="009F4963" w:rsidRPr="0033788F" w:rsidRDefault="009F4963" w:rsidP="0005750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پوشش بیمه ای فعالیت های پرستاران سلامت جامعه/پرستار سالمندی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33788F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t>استفاده از فناور</w:t>
            </w: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ی</w:t>
            </w:r>
            <w:r w:rsidRPr="0033788F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t xml:space="preserve"> سلامت د</w:t>
            </w: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ی</w:t>
            </w:r>
            <w:r w:rsidRPr="0033788F">
              <w:rPr>
                <w:rFonts w:ascii="Times New Roman" w:eastAsia="Calibri" w:hAnsi="Times New Roman" w:cs="B Nazanin" w:hint="eastAsia"/>
                <w:sz w:val="26"/>
                <w:szCs w:val="26"/>
                <w:rtl/>
              </w:rPr>
              <w:t>ج</w:t>
            </w: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ی</w:t>
            </w:r>
            <w:r w:rsidRPr="0033788F">
              <w:rPr>
                <w:rFonts w:ascii="Times New Roman" w:eastAsia="Calibri" w:hAnsi="Times New Roman" w:cs="B Nazanin" w:hint="eastAsia"/>
                <w:sz w:val="26"/>
                <w:szCs w:val="26"/>
                <w:rtl/>
              </w:rPr>
              <w:t>تال</w:t>
            </w:r>
            <w:r w:rsidRPr="0033788F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t xml:space="preserve"> برا</w:t>
            </w: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ی</w:t>
            </w:r>
            <w:r w:rsidRPr="0033788F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t xml:space="preserve"> ارائه خدمات پرستار</w:t>
            </w: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ی</w:t>
            </w:r>
            <w:r w:rsidRPr="0033788F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t xml:space="preserve"> سلامت جامعه</w:t>
            </w: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/پرستاری سالمندی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خرید خدمت از پرستاران سلامت جامعه/پرستار سالمندی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نقش دانشکده های پرستاری در ارتقاء سطح سلامت جامعه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فرهنگ سازی دریافت خدمات سلامت از پرستار سلامت جامعه/پرستار سالمندی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نیازهای برآورده نشده جامعه در حوزه پرستاری سلامت جامعه/پرستاری سالمندی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به روز کردن آموزش پرستار سلامت جامعه/ پرستاری سالمندی بر اساس نیاز جامعه و استانداردهای جهانی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راه اندازی مراکز شبانه روزی/ روزانه مراقبت از سالمندان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راه اندازی مراکز هاسپیس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ارتقاء کیفیت زندگی بیماران مبتلا به بیماریهای مزمن/ صعب العلاج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زمینه سازی برای آمادگی مقابله با بیماریهای نوپدید و بازپدید</w:t>
            </w:r>
          </w:p>
          <w:p w:rsidR="009F4963" w:rsidRPr="0033788F" w:rsidRDefault="009F4963" w:rsidP="0005750D">
            <w:pPr>
              <w:bidi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33788F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هزینه اثربخش بودن خدمات سلامت جامعه</w:t>
            </w:r>
          </w:p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</w:tc>
      </w:tr>
      <w:tr w:rsidR="009F4963" w:rsidRPr="0033788F" w:rsidTr="0005750D">
        <w:tc>
          <w:tcPr>
            <w:tcW w:w="2830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33788F">
              <w:rPr>
                <w:rFonts w:cs="Arial" w:hint="cs"/>
                <w:sz w:val="24"/>
                <w:szCs w:val="24"/>
                <w:rtl/>
              </w:rPr>
              <w:t xml:space="preserve">ابزار سازی و روانسجی ابزارها در  حیطه سلامت جامعه و سالمندی </w:t>
            </w:r>
          </w:p>
        </w:tc>
      </w:tr>
      <w:tr w:rsidR="009F4963" w:rsidRPr="0033788F" w:rsidTr="0005750D">
        <w:tc>
          <w:tcPr>
            <w:tcW w:w="2830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</w:tc>
      </w:tr>
      <w:tr w:rsidR="009F4963" w:rsidRPr="0033788F" w:rsidTr="0005750D">
        <w:tc>
          <w:tcPr>
            <w:tcW w:w="2830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FFFF00"/>
          </w:tcPr>
          <w:p w:rsidR="009F4963" w:rsidRPr="0033788F" w:rsidRDefault="009F4963" w:rsidP="0005750D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</w:p>
        </w:tc>
      </w:tr>
    </w:tbl>
    <w:p w:rsidR="009F4963" w:rsidRDefault="009F4963" w:rsidP="009F4963">
      <w:pPr>
        <w:bidi/>
        <w:rPr>
          <w:b/>
          <w:bCs/>
          <w:sz w:val="36"/>
          <w:szCs w:val="36"/>
        </w:rPr>
      </w:pPr>
    </w:p>
    <w:sectPr w:rsidR="009F4963">
      <w:pgSz w:w="12240" w:h="15840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54"/>
    <w:rsid w:val="000476A9"/>
    <w:rsid w:val="002D1C92"/>
    <w:rsid w:val="0033788F"/>
    <w:rsid w:val="00397BC9"/>
    <w:rsid w:val="00456EEF"/>
    <w:rsid w:val="00473B74"/>
    <w:rsid w:val="005271A8"/>
    <w:rsid w:val="006D2850"/>
    <w:rsid w:val="007A67E9"/>
    <w:rsid w:val="00895B54"/>
    <w:rsid w:val="008C45BE"/>
    <w:rsid w:val="008D7889"/>
    <w:rsid w:val="009F4963"/>
    <w:rsid w:val="00A969AD"/>
    <w:rsid w:val="00B4176A"/>
    <w:rsid w:val="00DC07EA"/>
    <w:rsid w:val="00DC61BB"/>
    <w:rsid w:val="00DD6AD5"/>
    <w:rsid w:val="00E7255C"/>
    <w:rsid w:val="00E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71B6"/>
  <w15:chartTrackingRefBased/>
  <w15:docId w15:val="{415349C6-42E7-4B3B-8DF3-F5DA6021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saeedeh jun</dc:creator>
  <cp:lastModifiedBy>Moorche</cp:lastModifiedBy>
  <cp:revision>3</cp:revision>
  <dcterms:created xsi:type="dcterms:W3CDTF">2025-03-03T22:20:00Z</dcterms:created>
  <dcterms:modified xsi:type="dcterms:W3CDTF">2025-02-20T15:40:00Z</dcterms:modified>
</cp:coreProperties>
</file>